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69" w:rsidRPr="00885769" w:rsidRDefault="00885769" w:rsidP="00885769">
      <w:pPr>
        <w:spacing w:line="360" w:lineRule="auto"/>
        <w:rPr>
          <w:b/>
        </w:rPr>
      </w:pPr>
      <w:bookmarkStart w:id="0" w:name="_GoBack"/>
      <w:bookmarkEnd w:id="0"/>
      <w:r w:rsidRPr="00885769">
        <w:rPr>
          <w:b/>
        </w:rPr>
        <w:t>Rapportage activiteiten “Boars on the Way” in 2020</w:t>
      </w:r>
    </w:p>
    <w:p w:rsidR="00885769" w:rsidRDefault="00885769" w:rsidP="00885769">
      <w:pPr>
        <w:spacing w:line="360" w:lineRule="auto"/>
      </w:pPr>
    </w:p>
    <w:p w:rsidR="00885769" w:rsidRDefault="00885769" w:rsidP="00885769">
      <w:pPr>
        <w:spacing w:line="360" w:lineRule="auto"/>
      </w:pPr>
      <w:r>
        <w:t>In 2020 zijn in het kader van “Boars on the Way” de volgende activiteiten uitgevoerd:</w:t>
      </w:r>
    </w:p>
    <w:p w:rsidR="003B1634" w:rsidRDefault="003B1634" w:rsidP="00885769">
      <w:pPr>
        <w:spacing w:line="360" w:lineRule="auto"/>
      </w:pPr>
    </w:p>
    <w:p w:rsidR="00885769" w:rsidRDefault="00885769" w:rsidP="00885769">
      <w:pPr>
        <w:pStyle w:val="Lijstalinea"/>
        <w:numPr>
          <w:ilvl w:val="0"/>
          <w:numId w:val="15"/>
        </w:numPr>
        <w:spacing w:line="360" w:lineRule="auto"/>
      </w:pPr>
      <w:r>
        <w:t>Overleg met QS over verdoofd castreren</w:t>
      </w:r>
      <w:r w:rsidR="00B2056E">
        <w:t>: In Duitsland is het per 1-1-2020 alleen nog toegestaan biggen met behulp van Isofluraan verdoofd te castreren. Sinds de zomer is er regelmatig overleg met QS over de dreigende fragmentatie van de EU binnenmarkt</w:t>
      </w:r>
      <w:r w:rsidR="00AE6378">
        <w:t>,</w:t>
      </w:r>
      <w:r w:rsidR="00B2056E">
        <w:t xml:space="preserve"> aangezien </w:t>
      </w:r>
      <w:r w:rsidR="00CA0402">
        <w:t xml:space="preserve">varkenshouders in </w:t>
      </w:r>
      <w:r w:rsidR="00B2056E">
        <w:t xml:space="preserve">Nederland, Duitsland en Denemarken </w:t>
      </w:r>
      <w:r w:rsidR="00CA0402">
        <w:t xml:space="preserve">ieder met </w:t>
      </w:r>
      <w:r w:rsidR="00B2056E">
        <w:t xml:space="preserve">een eigen </w:t>
      </w:r>
      <w:r w:rsidR="00AE6378">
        <w:t>verdovings</w:t>
      </w:r>
      <w:r w:rsidR="00B2056E">
        <w:t xml:space="preserve">systeem </w:t>
      </w:r>
      <w:r w:rsidR="00AE6378">
        <w:t xml:space="preserve">werken. </w:t>
      </w:r>
      <w:r w:rsidR="00855549">
        <w:t xml:space="preserve">In het kader van dit overleg is een </w:t>
      </w:r>
      <w:r>
        <w:t xml:space="preserve">position paper </w:t>
      </w:r>
      <w:r w:rsidR="00855549">
        <w:t xml:space="preserve">opgesteld met de stand van zaken in Nederland. Daarnaast is een </w:t>
      </w:r>
      <w:r>
        <w:t xml:space="preserve">kostenberekening </w:t>
      </w:r>
      <w:r w:rsidR="00855549">
        <w:t xml:space="preserve">gemaakt, en met QS gedeeld, voor </w:t>
      </w:r>
      <w:r>
        <w:t>verdoofd castreren</w:t>
      </w:r>
      <w:r w:rsidR="00855549">
        <w:t xml:space="preserve"> met CO</w:t>
      </w:r>
      <w:r w:rsidR="00855549" w:rsidRPr="00855549">
        <w:rPr>
          <w:vertAlign w:val="subscript"/>
        </w:rPr>
        <w:t>2</w:t>
      </w:r>
      <w:r w:rsidR="00855549">
        <w:t>.</w:t>
      </w:r>
    </w:p>
    <w:p w:rsidR="00E6614C" w:rsidRDefault="00E6614C" w:rsidP="00E6614C">
      <w:pPr>
        <w:pStyle w:val="Lijstalinea"/>
        <w:numPr>
          <w:ilvl w:val="0"/>
          <w:numId w:val="15"/>
        </w:numPr>
        <w:spacing w:line="360" w:lineRule="auto"/>
      </w:pPr>
      <w:r>
        <w:t xml:space="preserve">In het kader van de EU voluntary subgroup is in juni een expert meeting over verdoofd castreren georganiseerd met zeven vooraanstaande experts uit zes landen (NL, DK, SWE, GER, ESP, SWI). De conclusie was dat geen van de besproken verdovingsmethoden op alle aspecten eenduidig beter is. </w:t>
      </w:r>
    </w:p>
    <w:p w:rsidR="00885769" w:rsidRDefault="00E6614C" w:rsidP="00885769">
      <w:pPr>
        <w:pStyle w:val="Lijstalinea"/>
        <w:numPr>
          <w:ilvl w:val="0"/>
          <w:numId w:val="15"/>
        </w:numPr>
        <w:spacing w:line="360" w:lineRule="auto"/>
      </w:pPr>
      <w:r>
        <w:t xml:space="preserve">Het </w:t>
      </w:r>
      <w:r w:rsidR="00885769">
        <w:t xml:space="preserve">IPEMA </w:t>
      </w:r>
      <w:r>
        <w:t xml:space="preserve">cost action programma is najaar 2020 afgesloten. Voorjaar 2020 is in </w:t>
      </w:r>
      <w:r w:rsidR="00885769">
        <w:t xml:space="preserve">Alghero </w:t>
      </w:r>
      <w:r>
        <w:t>een presentatie verzorgd over beren houden op een varkensbedrijf met uitloop naar buiten. In september is en virtuele afsluitende conferentie geweest met 300 deelnemers uit meer dan 30 landen. Boars on the Way heeft een presentatie gegeven over de stand van zaken qua marktacceptatie. Daarnaast is de paneldiscussie geleid door Boars on the Way, alsook de afsluitende samenvatting en conclusies.</w:t>
      </w:r>
    </w:p>
    <w:p w:rsidR="00885769" w:rsidRDefault="00E6614C" w:rsidP="00885769">
      <w:pPr>
        <w:pStyle w:val="Lijstalinea"/>
        <w:numPr>
          <w:ilvl w:val="0"/>
          <w:numId w:val="15"/>
        </w:numPr>
        <w:spacing w:line="360" w:lineRule="auto"/>
      </w:pPr>
      <w:r>
        <w:t xml:space="preserve">In november is de stand van zaken betreffende stoppen met castreren toegelicht aan de 90 leden van het </w:t>
      </w:r>
      <w:r w:rsidR="00885769">
        <w:t>EU Animal Welfare Platform</w:t>
      </w:r>
    </w:p>
    <w:p w:rsidR="00885769" w:rsidRDefault="00E6614C" w:rsidP="00885769">
      <w:pPr>
        <w:pStyle w:val="Lijstalinea"/>
        <w:numPr>
          <w:ilvl w:val="0"/>
          <w:numId w:val="15"/>
        </w:numPr>
        <w:spacing w:line="360" w:lineRule="auto"/>
      </w:pPr>
      <w:r w:rsidRPr="00E6614C">
        <w:t xml:space="preserve">In november is de stand van zaken betreffende stoppen met castreren toegelicht aan de </w:t>
      </w:r>
      <w:r>
        <w:t>25</w:t>
      </w:r>
      <w:r w:rsidRPr="00E6614C">
        <w:t xml:space="preserve"> leden</w:t>
      </w:r>
      <w:r>
        <w:t xml:space="preserve"> van de </w:t>
      </w:r>
      <w:r w:rsidR="00885769">
        <w:t>EU Civil Dialogue Group</w:t>
      </w:r>
    </w:p>
    <w:p w:rsidR="00885769" w:rsidRDefault="00E6614C" w:rsidP="00885769">
      <w:pPr>
        <w:pStyle w:val="Lijstalinea"/>
        <w:numPr>
          <w:ilvl w:val="0"/>
          <w:numId w:val="15"/>
        </w:numPr>
        <w:spacing w:line="360" w:lineRule="auto"/>
      </w:pPr>
      <w:r>
        <w:t>OP de w</w:t>
      </w:r>
      <w:r w:rsidR="00885769">
        <w:t>ebsite Boars on the Way</w:t>
      </w:r>
      <w:r>
        <w:t xml:space="preserve"> zijn dit jaar tot nu toe </w:t>
      </w:r>
      <w:r w:rsidR="00885769">
        <w:t>vier nieuwsbrieven geplaatst</w:t>
      </w:r>
      <w:r>
        <w:t>.</w:t>
      </w:r>
    </w:p>
    <w:p w:rsidR="00885769" w:rsidRDefault="00E6614C" w:rsidP="00885769">
      <w:pPr>
        <w:pStyle w:val="Lijstalinea"/>
        <w:numPr>
          <w:ilvl w:val="0"/>
          <w:numId w:val="15"/>
        </w:numPr>
        <w:spacing w:line="360" w:lineRule="auto"/>
      </w:pPr>
      <w:r>
        <w:t xml:space="preserve">Medewerking is verleend aan het EU filmproject waarin </w:t>
      </w:r>
      <w:r w:rsidR="00885769">
        <w:t>best practices</w:t>
      </w:r>
      <w:r>
        <w:t xml:space="preserve"> worden besproken, en </w:t>
      </w:r>
      <w:r w:rsidR="003B1634">
        <w:t xml:space="preserve">varkenshouder, slachterij / vleesverwerker, en retailer worden geïnterviewd. </w:t>
      </w:r>
    </w:p>
    <w:p w:rsidR="00885769" w:rsidRDefault="00885769" w:rsidP="00885769">
      <w:pPr>
        <w:pStyle w:val="Lijstalinea"/>
        <w:numPr>
          <w:ilvl w:val="0"/>
          <w:numId w:val="15"/>
        </w:numPr>
        <w:spacing w:line="360" w:lineRule="auto"/>
      </w:pPr>
      <w:r>
        <w:t>Kwaliteit van beren</w:t>
      </w:r>
      <w:r w:rsidR="003B1634">
        <w:t>: aansluitend op een besluit van de begeleidingsgroep is samen met vertegenwoordigers van mengvoerorganisaties en fokkerijorganisaties gesproken over de mogelijkheden om te sturen op spekdikte en vetzuursamenstelling.</w:t>
      </w:r>
      <w:r w:rsidR="008476E4">
        <w:t xml:space="preserve"> Deze mogelijkheden worden nog op een rij gezet en besproken in de vergadering van eind november.</w:t>
      </w:r>
    </w:p>
    <w:p w:rsidR="00885769" w:rsidRDefault="00885769" w:rsidP="00885769">
      <w:pPr>
        <w:spacing w:line="360" w:lineRule="auto"/>
      </w:pPr>
    </w:p>
    <w:p w:rsidR="00885769" w:rsidRPr="006E6917" w:rsidRDefault="00885769" w:rsidP="00885769">
      <w:pPr>
        <w:spacing w:line="360" w:lineRule="auto"/>
      </w:pPr>
      <w:r>
        <w:t xml:space="preserve">Gé Backus, november 2020 </w:t>
      </w:r>
    </w:p>
    <w:sectPr w:rsidR="00885769" w:rsidRPr="006E6917" w:rsidSect="0038293B">
      <w:headerReference w:type="even" r:id="rId8"/>
      <w:headerReference w:type="default" r:id="rId9"/>
      <w:footerReference w:type="even" r:id="rId10"/>
      <w:footerReference w:type="default" r:id="rId11"/>
      <w:headerReference w:type="first" r:id="rId12"/>
      <w:footerReference w:type="first" r:id="rId13"/>
      <w:pgSz w:w="11906" w:h="16838" w:code="9"/>
      <w:pgMar w:top="2552" w:right="1418" w:bottom="1134" w:left="1418" w:header="2552" w:footer="32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769" w:rsidRDefault="00885769" w:rsidP="005D6439">
      <w:pPr>
        <w:spacing w:line="240" w:lineRule="auto"/>
      </w:pPr>
      <w:r>
        <w:separator/>
      </w:r>
    </w:p>
  </w:endnote>
  <w:endnote w:type="continuationSeparator" w:id="0">
    <w:p w:rsidR="00885769" w:rsidRDefault="00885769" w:rsidP="005D6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D4D" w:rsidRDefault="00C01D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510589"/>
      <w:docPartObj>
        <w:docPartGallery w:val="Page Numbers (Bottom of Page)"/>
        <w:docPartUnique/>
      </w:docPartObj>
    </w:sdtPr>
    <w:sdtEndPr/>
    <w:sdtContent>
      <w:p w:rsidR="00E01C58" w:rsidRPr="008E276F" w:rsidRDefault="00E01C58" w:rsidP="00E01C58">
        <w:pPr>
          <w:pStyle w:val="Voettekst"/>
          <w:jc w:val="right"/>
          <w:rPr>
            <w:sz w:val="18"/>
          </w:rPr>
        </w:pPr>
      </w:p>
      <w:p w:rsidR="00390751" w:rsidRDefault="002762BF" w:rsidP="00E01C58">
        <w:pPr>
          <w:pStyle w:val="Voettekst"/>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190" w:rsidRPr="00EE2190" w:rsidRDefault="00EE2190" w:rsidP="00EE2190">
    <w:pPr>
      <w:pStyle w:val="Voettekst"/>
      <w:jc w:val="right"/>
      <w:rPr>
        <w:sz w:val="18"/>
      </w:rPr>
    </w:pPr>
    <w:r w:rsidRPr="00246B1B">
      <w:rPr>
        <w:sz w:val="18"/>
      </w:rPr>
      <w:t>[[firmaNaam]] - KvK  [[firmaKvKnr]]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769" w:rsidRDefault="00885769" w:rsidP="005D6439">
      <w:pPr>
        <w:spacing w:line="240" w:lineRule="auto"/>
      </w:pPr>
      <w:r>
        <w:separator/>
      </w:r>
    </w:p>
  </w:footnote>
  <w:footnote w:type="continuationSeparator" w:id="0">
    <w:p w:rsidR="00885769" w:rsidRDefault="00885769" w:rsidP="005D64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D4D" w:rsidRDefault="00C01D4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39" w:rsidRDefault="009E7D7F">
    <w:pPr>
      <w:pStyle w:val="Koptekst"/>
    </w:pPr>
    <w:r>
      <w:rPr>
        <w:noProof/>
        <w:lang w:eastAsia="nl-NL"/>
      </w:rPr>
      <w:drawing>
        <wp:anchor distT="0" distB="0" distL="114300" distR="114300" simplePos="0" relativeHeight="251674624" behindDoc="0" locked="0" layoutInCell="1" allowOverlap="1">
          <wp:simplePos x="0" y="0"/>
          <wp:positionH relativeFrom="column">
            <wp:posOffset>-900430</wp:posOffset>
          </wp:positionH>
          <wp:positionV relativeFrom="paragraph">
            <wp:posOffset>-1620520</wp:posOffset>
          </wp:positionV>
          <wp:extent cx="1987200" cy="1346400"/>
          <wp:effectExtent l="0" t="0" r="0" b="6350"/>
          <wp:wrapNone/>
          <wp:docPr id="8" name="Afbeelding 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200" cy="1346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5D" w:rsidRDefault="009E7D7F" w:rsidP="00C620FD">
    <w:pPr>
      <w:pStyle w:val="Koptekst"/>
      <w:tabs>
        <w:tab w:val="clear" w:pos="9072"/>
        <w:tab w:val="right" w:pos="993"/>
      </w:tabs>
      <w:ind w:left="-1418"/>
    </w:pPr>
    <w:r>
      <w:rPr>
        <w:noProof/>
        <w:lang w:eastAsia="nl-NL"/>
      </w:rPr>
      <w:drawing>
        <wp:inline distT="0" distB="0" distL="0" distR="0">
          <wp:extent cx="1987550" cy="1347470"/>
          <wp:effectExtent l="0" t="0" r="0" b="508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1347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0585"/>
    <w:multiLevelType w:val="hybridMultilevel"/>
    <w:tmpl w:val="E266E14E"/>
    <w:lvl w:ilvl="0" w:tplc="89700E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B5C51"/>
    <w:multiLevelType w:val="hybridMultilevel"/>
    <w:tmpl w:val="A7144C2C"/>
    <w:lvl w:ilvl="0" w:tplc="0F8CBDFC">
      <w:start w:val="1"/>
      <w:numFmt w:val="bullet"/>
      <w:pStyle w:val="Opsom4"/>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FB0160"/>
    <w:multiLevelType w:val="hybridMultilevel"/>
    <w:tmpl w:val="6706A892"/>
    <w:lvl w:ilvl="0" w:tplc="80F828C6">
      <w:start w:val="1"/>
      <w:numFmt w:val="bullet"/>
      <w:pStyle w:val="Opsom1"/>
      <w:lvlText w:val=""/>
      <w:lvlJc w:val="left"/>
      <w:pPr>
        <w:ind w:left="720" w:hanging="360"/>
      </w:pPr>
      <w:rPr>
        <w:rFonts w:ascii="Wingdings" w:hAnsi="Wingdings" w:hint="default"/>
      </w:rPr>
    </w:lvl>
    <w:lvl w:ilvl="1" w:tplc="22F0C560">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8A3C99"/>
    <w:multiLevelType w:val="hybridMultilevel"/>
    <w:tmpl w:val="DB165768"/>
    <w:lvl w:ilvl="0" w:tplc="15DE3108">
      <w:start w:val="1"/>
      <w:numFmt w:val="bullet"/>
      <w:pStyle w:val="Opsom2"/>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27786F31"/>
    <w:multiLevelType w:val="hybridMultilevel"/>
    <w:tmpl w:val="73E24544"/>
    <w:lvl w:ilvl="0" w:tplc="5698578E">
      <w:start w:val="1"/>
      <w:numFmt w:val="decimal"/>
      <w:lvlText w:val="%1."/>
      <w:lvlJc w:val="left"/>
      <w:pPr>
        <w:ind w:left="360" w:hanging="360"/>
      </w:pPr>
      <w:rPr>
        <w:rFonts w:hint="default"/>
      </w:rPr>
    </w:lvl>
    <w:lvl w:ilvl="1" w:tplc="04130005">
      <w:start w:val="1"/>
      <w:numFmt w:val="bullet"/>
      <w:lvlText w:val=""/>
      <w:lvlJc w:val="left"/>
      <w:pPr>
        <w:ind w:left="1080" w:hanging="360"/>
      </w:pPr>
      <w:rPr>
        <w:rFonts w:ascii="Wingdings" w:hAnsi="Wingdings"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CB2440A"/>
    <w:multiLevelType w:val="hybridMultilevel"/>
    <w:tmpl w:val="033A00B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FF42BFA"/>
    <w:multiLevelType w:val="hybridMultilevel"/>
    <w:tmpl w:val="C7CC6BD4"/>
    <w:name w:val="DLV22"/>
    <w:lvl w:ilvl="0" w:tplc="DFE4D3A2">
      <w:start w:val="1"/>
      <w:numFmt w:val="bullet"/>
      <w:lvlText w:val=""/>
      <w:lvlJc w:val="left"/>
      <w:pPr>
        <w:ind w:left="717" w:hanging="360"/>
      </w:pPr>
      <w:rPr>
        <w:rFonts w:ascii="Wingdings" w:hAnsi="Wingdings"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7" w15:restartNumberingAfterBreak="0">
    <w:nsid w:val="46B55ACC"/>
    <w:multiLevelType w:val="hybridMultilevel"/>
    <w:tmpl w:val="2A2AE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994827"/>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532612EA"/>
    <w:multiLevelType w:val="hybridMultilevel"/>
    <w:tmpl w:val="9A2275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670490"/>
    <w:multiLevelType w:val="hybridMultilevel"/>
    <w:tmpl w:val="71FE76E4"/>
    <w:lvl w:ilvl="0" w:tplc="8084AC84">
      <w:start w:val="1"/>
      <w:numFmt w:val="bullet"/>
      <w:pStyle w:val="Opsom3"/>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057731"/>
    <w:multiLevelType w:val="multilevel"/>
    <w:tmpl w:val="82E06398"/>
    <w:name w:val="DLV222"/>
    <w:lvl w:ilvl="0">
      <w:start w:val="1"/>
      <w:numFmt w:val="bullet"/>
      <w:lvlText w:val=""/>
      <w:lvlJc w:val="left"/>
      <w:pPr>
        <w:ind w:left="357" w:hanging="357"/>
      </w:pPr>
      <w:rPr>
        <w:rFonts w:ascii="Wingdings" w:hAnsi="Wingdings" w:hint="default"/>
      </w:rPr>
    </w:lvl>
    <w:lvl w:ilvl="1">
      <w:start w:val="1"/>
      <w:numFmt w:val="bullet"/>
      <w:lvlText w:val=""/>
      <w:lvlJc w:val="left"/>
      <w:pPr>
        <w:ind w:left="1072" w:hanging="358"/>
      </w:pPr>
      <w:rPr>
        <w:rFonts w:ascii="Wingdings" w:hAnsi="Wingdings" w:hint="default"/>
      </w:rPr>
    </w:lvl>
    <w:lvl w:ilvl="2">
      <w:start w:val="1"/>
      <w:numFmt w:val="bullet"/>
      <w:lvlText w:val=""/>
      <w:lvlJc w:val="left"/>
      <w:pPr>
        <w:ind w:left="1786" w:hanging="357"/>
      </w:pPr>
      <w:rPr>
        <w:rFonts w:ascii="Wingdings" w:hAnsi="Wingdings" w:hint="default"/>
      </w:rPr>
    </w:lvl>
    <w:lvl w:ilvl="3">
      <w:start w:val="1"/>
      <w:numFmt w:val="bullet"/>
      <w:lvlText w:val=""/>
      <w:lvlJc w:val="left"/>
      <w:pPr>
        <w:ind w:left="2500" w:hanging="357"/>
      </w:pPr>
      <w:rPr>
        <w:rFonts w:ascii="Wingdings" w:hAnsi="Wingdings" w:hint="default"/>
      </w:rPr>
    </w:lvl>
    <w:lvl w:ilvl="4">
      <w:start w:val="1"/>
      <w:numFmt w:val="bullet"/>
      <w:lvlText w:val=""/>
      <w:lvlJc w:val="left"/>
      <w:pPr>
        <w:ind w:left="3215" w:hanging="357"/>
      </w:pPr>
      <w:rPr>
        <w:rFonts w:ascii="Wingdings" w:hAnsi="Wingdings" w:hint="default"/>
      </w:rPr>
    </w:lvl>
    <w:lvl w:ilvl="5">
      <w:start w:val="1"/>
      <w:numFmt w:val="bullet"/>
      <w:lvlText w:val=""/>
      <w:lvlJc w:val="left"/>
      <w:pPr>
        <w:ind w:left="3929" w:hanging="357"/>
      </w:pPr>
      <w:rPr>
        <w:rFonts w:ascii="Wingdings" w:hAnsi="Wingdings" w:hint="default"/>
      </w:rPr>
    </w:lvl>
    <w:lvl w:ilvl="6">
      <w:start w:val="1"/>
      <w:numFmt w:val="bullet"/>
      <w:lvlText w:val=""/>
      <w:lvlJc w:val="left"/>
      <w:pPr>
        <w:ind w:left="4644" w:hanging="357"/>
      </w:pPr>
      <w:rPr>
        <w:rFonts w:ascii="Wingdings" w:hAnsi="Wingdings" w:hint="default"/>
      </w:rPr>
    </w:lvl>
    <w:lvl w:ilvl="7">
      <w:start w:val="1"/>
      <w:numFmt w:val="bullet"/>
      <w:lvlText w:val=""/>
      <w:lvlJc w:val="left"/>
      <w:pPr>
        <w:ind w:left="5358" w:hanging="357"/>
      </w:pPr>
      <w:rPr>
        <w:rFonts w:ascii="Wingdings" w:hAnsi="Wingdings" w:hint="default"/>
      </w:rPr>
    </w:lvl>
    <w:lvl w:ilvl="8">
      <w:start w:val="1"/>
      <w:numFmt w:val="bullet"/>
      <w:lvlText w:val=""/>
      <w:lvlJc w:val="left"/>
      <w:pPr>
        <w:ind w:left="6073" w:hanging="357"/>
      </w:pPr>
      <w:rPr>
        <w:rFonts w:ascii="Wingdings" w:hAnsi="Wingdings" w:hint="default"/>
      </w:rPr>
    </w:lvl>
  </w:abstractNum>
  <w:abstractNum w:abstractNumId="12" w15:restartNumberingAfterBreak="0">
    <w:nsid w:val="70A9458C"/>
    <w:multiLevelType w:val="hybridMultilevel"/>
    <w:tmpl w:val="B2B2C6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0B7782"/>
    <w:multiLevelType w:val="hybridMultilevel"/>
    <w:tmpl w:val="26D63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7A7E6D"/>
    <w:multiLevelType w:val="multilevel"/>
    <w:tmpl w:val="82E06398"/>
    <w:name w:val="DLV"/>
    <w:lvl w:ilvl="0">
      <w:start w:val="1"/>
      <w:numFmt w:val="bullet"/>
      <w:lvlText w:val=""/>
      <w:lvlJc w:val="left"/>
      <w:pPr>
        <w:ind w:left="357" w:hanging="357"/>
      </w:pPr>
      <w:rPr>
        <w:rFonts w:ascii="Wingdings" w:hAnsi="Wingdings" w:hint="default"/>
      </w:rPr>
    </w:lvl>
    <w:lvl w:ilvl="1">
      <w:start w:val="1"/>
      <w:numFmt w:val="bullet"/>
      <w:lvlText w:val=""/>
      <w:lvlJc w:val="left"/>
      <w:pPr>
        <w:ind w:left="1072" w:hanging="358"/>
      </w:pPr>
      <w:rPr>
        <w:rFonts w:ascii="Wingdings" w:hAnsi="Wingdings" w:hint="default"/>
      </w:rPr>
    </w:lvl>
    <w:lvl w:ilvl="2">
      <w:start w:val="1"/>
      <w:numFmt w:val="bullet"/>
      <w:lvlText w:val=""/>
      <w:lvlJc w:val="left"/>
      <w:pPr>
        <w:ind w:left="1786" w:hanging="357"/>
      </w:pPr>
      <w:rPr>
        <w:rFonts w:ascii="Wingdings" w:hAnsi="Wingdings" w:hint="default"/>
      </w:rPr>
    </w:lvl>
    <w:lvl w:ilvl="3">
      <w:start w:val="1"/>
      <w:numFmt w:val="bullet"/>
      <w:lvlText w:val=""/>
      <w:lvlJc w:val="left"/>
      <w:pPr>
        <w:ind w:left="2500" w:hanging="357"/>
      </w:pPr>
      <w:rPr>
        <w:rFonts w:ascii="Wingdings" w:hAnsi="Wingdings" w:hint="default"/>
      </w:rPr>
    </w:lvl>
    <w:lvl w:ilvl="4">
      <w:start w:val="1"/>
      <w:numFmt w:val="bullet"/>
      <w:lvlText w:val=""/>
      <w:lvlJc w:val="left"/>
      <w:pPr>
        <w:ind w:left="3215" w:hanging="357"/>
      </w:pPr>
      <w:rPr>
        <w:rFonts w:ascii="Wingdings" w:hAnsi="Wingdings" w:hint="default"/>
      </w:rPr>
    </w:lvl>
    <w:lvl w:ilvl="5">
      <w:start w:val="1"/>
      <w:numFmt w:val="bullet"/>
      <w:lvlText w:val=""/>
      <w:lvlJc w:val="left"/>
      <w:pPr>
        <w:ind w:left="3929" w:hanging="357"/>
      </w:pPr>
      <w:rPr>
        <w:rFonts w:ascii="Wingdings" w:hAnsi="Wingdings" w:hint="default"/>
      </w:rPr>
    </w:lvl>
    <w:lvl w:ilvl="6">
      <w:start w:val="1"/>
      <w:numFmt w:val="bullet"/>
      <w:lvlText w:val=""/>
      <w:lvlJc w:val="left"/>
      <w:pPr>
        <w:ind w:left="4644" w:hanging="357"/>
      </w:pPr>
      <w:rPr>
        <w:rFonts w:ascii="Wingdings" w:hAnsi="Wingdings" w:hint="default"/>
      </w:rPr>
    </w:lvl>
    <w:lvl w:ilvl="7">
      <w:start w:val="1"/>
      <w:numFmt w:val="bullet"/>
      <w:lvlText w:val=""/>
      <w:lvlJc w:val="left"/>
      <w:pPr>
        <w:ind w:left="5358" w:hanging="357"/>
      </w:pPr>
      <w:rPr>
        <w:rFonts w:ascii="Wingdings" w:hAnsi="Wingdings" w:hint="default"/>
      </w:rPr>
    </w:lvl>
    <w:lvl w:ilvl="8">
      <w:start w:val="1"/>
      <w:numFmt w:val="bullet"/>
      <w:lvlText w:val=""/>
      <w:lvlJc w:val="left"/>
      <w:pPr>
        <w:ind w:left="6073" w:hanging="357"/>
      </w:pPr>
      <w:rPr>
        <w:rFonts w:ascii="Wingdings" w:hAnsi="Wingdings" w:hint="default"/>
      </w:rPr>
    </w:lvl>
  </w:abstractNum>
  <w:num w:numId="1">
    <w:abstractNumId w:val="12"/>
  </w:num>
  <w:num w:numId="2">
    <w:abstractNumId w:val="9"/>
  </w:num>
  <w:num w:numId="3">
    <w:abstractNumId w:val="4"/>
  </w:num>
  <w:num w:numId="4">
    <w:abstractNumId w:val="14"/>
  </w:num>
  <w:num w:numId="5">
    <w:abstractNumId w:val="8"/>
  </w:num>
  <w:num w:numId="6">
    <w:abstractNumId w:val="6"/>
  </w:num>
  <w:num w:numId="7">
    <w:abstractNumId w:val="11"/>
  </w:num>
  <w:num w:numId="8">
    <w:abstractNumId w:val="2"/>
  </w:num>
  <w:num w:numId="9">
    <w:abstractNumId w:val="3"/>
  </w:num>
  <w:num w:numId="10">
    <w:abstractNumId w:val="10"/>
  </w:num>
  <w:num w:numId="11">
    <w:abstractNumId w:val="1"/>
  </w:num>
  <w:num w:numId="12">
    <w:abstractNumId w:val="7"/>
  </w:num>
  <w:num w:numId="13">
    <w:abstractNumId w:val="1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ocumentProtection w:edit="trackedChanges" w:formatting="1" w:enforcement="0"/>
  <w:defaultTabStop w:val="357"/>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69"/>
    <w:rsid w:val="00004073"/>
    <w:rsid w:val="00015A55"/>
    <w:rsid w:val="000705BB"/>
    <w:rsid w:val="000C54C7"/>
    <w:rsid w:val="00106B60"/>
    <w:rsid w:val="00124A43"/>
    <w:rsid w:val="00135404"/>
    <w:rsid w:val="001562B5"/>
    <w:rsid w:val="00163FC2"/>
    <w:rsid w:val="00171E44"/>
    <w:rsid w:val="00192991"/>
    <w:rsid w:val="00195245"/>
    <w:rsid w:val="001B1EC1"/>
    <w:rsid w:val="001E0B60"/>
    <w:rsid w:val="001F6ED1"/>
    <w:rsid w:val="00207B4F"/>
    <w:rsid w:val="00214EA4"/>
    <w:rsid w:val="00251F2E"/>
    <w:rsid w:val="002762BF"/>
    <w:rsid w:val="002927AE"/>
    <w:rsid w:val="002C1485"/>
    <w:rsid w:val="002C1B33"/>
    <w:rsid w:val="002C569D"/>
    <w:rsid w:val="002E0B3F"/>
    <w:rsid w:val="003047C5"/>
    <w:rsid w:val="00322494"/>
    <w:rsid w:val="0032779F"/>
    <w:rsid w:val="003560C3"/>
    <w:rsid w:val="00361492"/>
    <w:rsid w:val="0037228E"/>
    <w:rsid w:val="0038293B"/>
    <w:rsid w:val="003866F6"/>
    <w:rsid w:val="00390751"/>
    <w:rsid w:val="003A2CAC"/>
    <w:rsid w:val="003B1634"/>
    <w:rsid w:val="003B5A45"/>
    <w:rsid w:val="003B7C2F"/>
    <w:rsid w:val="003F76D2"/>
    <w:rsid w:val="004258D1"/>
    <w:rsid w:val="004356A3"/>
    <w:rsid w:val="0044718B"/>
    <w:rsid w:val="00463AC3"/>
    <w:rsid w:val="00487910"/>
    <w:rsid w:val="004911E6"/>
    <w:rsid w:val="004A155D"/>
    <w:rsid w:val="004B4117"/>
    <w:rsid w:val="004B67F4"/>
    <w:rsid w:val="004C2827"/>
    <w:rsid w:val="004D2C68"/>
    <w:rsid w:val="00505EBD"/>
    <w:rsid w:val="00506BF5"/>
    <w:rsid w:val="00523D32"/>
    <w:rsid w:val="00526D78"/>
    <w:rsid w:val="00527062"/>
    <w:rsid w:val="005A0496"/>
    <w:rsid w:val="005A13C0"/>
    <w:rsid w:val="005C2164"/>
    <w:rsid w:val="005D198E"/>
    <w:rsid w:val="005D6439"/>
    <w:rsid w:val="00617B34"/>
    <w:rsid w:val="00657CF4"/>
    <w:rsid w:val="006803AC"/>
    <w:rsid w:val="00684027"/>
    <w:rsid w:val="00685819"/>
    <w:rsid w:val="00693285"/>
    <w:rsid w:val="006E6917"/>
    <w:rsid w:val="0071510F"/>
    <w:rsid w:val="00722CFB"/>
    <w:rsid w:val="00727909"/>
    <w:rsid w:val="00732D59"/>
    <w:rsid w:val="0073671B"/>
    <w:rsid w:val="00783337"/>
    <w:rsid w:val="00787271"/>
    <w:rsid w:val="007B349E"/>
    <w:rsid w:val="007B5092"/>
    <w:rsid w:val="007C15FA"/>
    <w:rsid w:val="007D3392"/>
    <w:rsid w:val="007E2D45"/>
    <w:rsid w:val="007E7903"/>
    <w:rsid w:val="00803A87"/>
    <w:rsid w:val="00833502"/>
    <w:rsid w:val="008476E4"/>
    <w:rsid w:val="00855549"/>
    <w:rsid w:val="008559EC"/>
    <w:rsid w:val="00865065"/>
    <w:rsid w:val="008714D2"/>
    <w:rsid w:val="00885769"/>
    <w:rsid w:val="008B6E57"/>
    <w:rsid w:val="008C4173"/>
    <w:rsid w:val="008D0F1F"/>
    <w:rsid w:val="008E276F"/>
    <w:rsid w:val="008E561F"/>
    <w:rsid w:val="008F0027"/>
    <w:rsid w:val="008F2133"/>
    <w:rsid w:val="00907705"/>
    <w:rsid w:val="00946C10"/>
    <w:rsid w:val="00970622"/>
    <w:rsid w:val="00973E3F"/>
    <w:rsid w:val="009C4CF2"/>
    <w:rsid w:val="009E7D7F"/>
    <w:rsid w:val="00A03E9E"/>
    <w:rsid w:val="00A17120"/>
    <w:rsid w:val="00A30A4C"/>
    <w:rsid w:val="00A51E8F"/>
    <w:rsid w:val="00AE603B"/>
    <w:rsid w:val="00AE6378"/>
    <w:rsid w:val="00B12A0C"/>
    <w:rsid w:val="00B2056E"/>
    <w:rsid w:val="00B257BD"/>
    <w:rsid w:val="00B27CE7"/>
    <w:rsid w:val="00B3563B"/>
    <w:rsid w:val="00B37026"/>
    <w:rsid w:val="00B519AA"/>
    <w:rsid w:val="00B73D21"/>
    <w:rsid w:val="00BA1411"/>
    <w:rsid w:val="00BC2DF6"/>
    <w:rsid w:val="00BD1F2A"/>
    <w:rsid w:val="00C01D4D"/>
    <w:rsid w:val="00C2407E"/>
    <w:rsid w:val="00C52D73"/>
    <w:rsid w:val="00C555B5"/>
    <w:rsid w:val="00C620FD"/>
    <w:rsid w:val="00C83F69"/>
    <w:rsid w:val="00C844DF"/>
    <w:rsid w:val="00CA0402"/>
    <w:rsid w:val="00CD1060"/>
    <w:rsid w:val="00CD2A62"/>
    <w:rsid w:val="00CD60C2"/>
    <w:rsid w:val="00D0684F"/>
    <w:rsid w:val="00D304CA"/>
    <w:rsid w:val="00D64A5A"/>
    <w:rsid w:val="00D675B4"/>
    <w:rsid w:val="00D8259A"/>
    <w:rsid w:val="00DC09CB"/>
    <w:rsid w:val="00DD0837"/>
    <w:rsid w:val="00DE2A2D"/>
    <w:rsid w:val="00DF416D"/>
    <w:rsid w:val="00E01C58"/>
    <w:rsid w:val="00E6614C"/>
    <w:rsid w:val="00EB05ED"/>
    <w:rsid w:val="00EB5F98"/>
    <w:rsid w:val="00EC3638"/>
    <w:rsid w:val="00EE0D44"/>
    <w:rsid w:val="00EE2190"/>
    <w:rsid w:val="00F21736"/>
    <w:rsid w:val="00F37879"/>
    <w:rsid w:val="00F5140A"/>
    <w:rsid w:val="00F714B7"/>
    <w:rsid w:val="00F87356"/>
    <w:rsid w:val="00FC7B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198E"/>
    <w:pPr>
      <w:spacing w:after="0" w:line="264" w:lineRule="auto"/>
    </w:pPr>
    <w:rPr>
      <w:rFonts w:ascii="Arial" w:hAnsi="Arial"/>
      <w:sz w:val="20"/>
    </w:rPr>
  </w:style>
  <w:style w:type="paragraph" w:styleId="Kop1">
    <w:name w:val="heading 1"/>
    <w:basedOn w:val="Standaard"/>
    <w:next w:val="Standaard"/>
    <w:link w:val="Kop1Char"/>
    <w:uiPriority w:val="9"/>
    <w:qFormat/>
    <w:rsid w:val="005D198E"/>
    <w:pPr>
      <w:pageBreakBefore/>
      <w:widowControl w:val="0"/>
      <w:numPr>
        <w:numId w:val="5"/>
      </w:numPr>
      <w:suppressAutoHyphens/>
      <w:spacing w:after="240"/>
      <w:ind w:left="431" w:hanging="431"/>
      <w:outlineLvl w:val="0"/>
    </w:pPr>
    <w:rPr>
      <w:rFonts w:eastAsiaTheme="majorEastAsia" w:cstheme="majorBidi"/>
      <w:b/>
      <w:caps/>
      <w:color w:val="000000" w:themeColor="text1"/>
      <w:position w:val="4"/>
      <w:sz w:val="22"/>
      <w:szCs w:val="32"/>
    </w:rPr>
  </w:style>
  <w:style w:type="paragraph" w:styleId="Kop2">
    <w:name w:val="heading 2"/>
    <w:basedOn w:val="Standaard"/>
    <w:next w:val="Standaard"/>
    <w:link w:val="Kop2Char"/>
    <w:uiPriority w:val="9"/>
    <w:unhideWhenUsed/>
    <w:qFormat/>
    <w:rsid w:val="005D198E"/>
    <w:pPr>
      <w:keepNext/>
      <w:keepLines/>
      <w:numPr>
        <w:ilvl w:val="1"/>
        <w:numId w:val="5"/>
      </w:numPr>
      <w:spacing w:before="120" w:after="120"/>
      <w:ind w:left="578" w:hanging="578"/>
      <w:outlineLvl w:val="1"/>
    </w:pPr>
    <w:rPr>
      <w:rFonts w:eastAsiaTheme="majorEastAsia" w:cstheme="majorBidi"/>
      <w:b/>
      <w:caps/>
      <w:szCs w:val="26"/>
    </w:rPr>
  </w:style>
  <w:style w:type="paragraph" w:styleId="Kop3">
    <w:name w:val="heading 3"/>
    <w:basedOn w:val="Kop2"/>
    <w:next w:val="Standaard"/>
    <w:link w:val="Kop3Char"/>
    <w:uiPriority w:val="9"/>
    <w:unhideWhenUsed/>
    <w:qFormat/>
    <w:rsid w:val="005D198E"/>
    <w:pPr>
      <w:numPr>
        <w:ilvl w:val="2"/>
      </w:numPr>
      <w:outlineLvl w:val="2"/>
    </w:pPr>
  </w:style>
  <w:style w:type="paragraph" w:styleId="Kop4">
    <w:name w:val="heading 4"/>
    <w:basedOn w:val="Kop3"/>
    <w:next w:val="Standaard"/>
    <w:link w:val="Kop4Char"/>
    <w:uiPriority w:val="9"/>
    <w:unhideWhenUsed/>
    <w:qFormat/>
    <w:rsid w:val="005D198E"/>
    <w:pPr>
      <w:numPr>
        <w:ilvl w:val="3"/>
      </w:numPr>
      <w:ind w:left="862" w:hanging="862"/>
      <w:outlineLvl w:val="3"/>
    </w:pPr>
  </w:style>
  <w:style w:type="paragraph" w:styleId="Kop5">
    <w:name w:val="heading 5"/>
    <w:basedOn w:val="Kop4"/>
    <w:next w:val="Standaard"/>
    <w:link w:val="Kop5Char"/>
    <w:uiPriority w:val="9"/>
    <w:unhideWhenUsed/>
    <w:qFormat/>
    <w:rsid w:val="005D198E"/>
    <w:pPr>
      <w:numPr>
        <w:ilvl w:val="4"/>
      </w:numPr>
      <w:spacing w:before="40" w:after="0"/>
      <w:ind w:left="1009" w:hanging="1009"/>
      <w:outlineLvl w:val="4"/>
    </w:pPr>
    <w:rPr>
      <w:rFonts w:asciiTheme="majorHAnsi" w:hAnsiTheme="majorHAnsi"/>
      <w:color w:val="000000" w:themeColor="text1"/>
    </w:rPr>
  </w:style>
  <w:style w:type="paragraph" w:styleId="Kop6">
    <w:name w:val="heading 6"/>
    <w:basedOn w:val="Standaard"/>
    <w:next w:val="Standaard"/>
    <w:link w:val="Kop6Char"/>
    <w:uiPriority w:val="9"/>
    <w:unhideWhenUsed/>
    <w:rsid w:val="004911E6"/>
    <w:pPr>
      <w:keepNext/>
      <w:keepLines/>
      <w:numPr>
        <w:ilvl w:val="5"/>
        <w:numId w:val="5"/>
      </w:numPr>
      <w:spacing w:before="120" w:after="120"/>
      <w:ind w:left="1151" w:hanging="1151"/>
      <w:outlineLvl w:val="5"/>
    </w:pPr>
    <w:rPr>
      <w:rFonts w:asciiTheme="majorHAnsi" w:eastAsiaTheme="majorEastAsia" w:hAnsiTheme="majorHAnsi" w:cstheme="majorBidi"/>
    </w:rPr>
  </w:style>
  <w:style w:type="paragraph" w:styleId="Kop7">
    <w:name w:val="heading 7"/>
    <w:basedOn w:val="Standaard"/>
    <w:next w:val="Standaard"/>
    <w:link w:val="Kop7Char"/>
    <w:uiPriority w:val="9"/>
    <w:semiHidden/>
    <w:unhideWhenUsed/>
    <w:rsid w:val="004911E6"/>
    <w:pPr>
      <w:keepNext/>
      <w:keepLines/>
      <w:numPr>
        <w:ilvl w:val="6"/>
        <w:numId w:val="5"/>
      </w:numPr>
      <w:spacing w:before="120" w:after="120"/>
      <w:ind w:left="1298" w:hanging="1298"/>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8C417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C417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F5140A"/>
    <w:pPr>
      <w:spacing w:after="0" w:line="240" w:lineRule="auto"/>
    </w:pPr>
    <w:rPr>
      <w:rFonts w:ascii="Arial" w:hAnsi="Arial"/>
      <w:sz w:val="20"/>
    </w:rPr>
  </w:style>
  <w:style w:type="paragraph" w:styleId="Koptekst">
    <w:name w:val="header"/>
    <w:basedOn w:val="Standaard"/>
    <w:link w:val="KoptekstChar"/>
    <w:uiPriority w:val="99"/>
    <w:unhideWhenUsed/>
    <w:rsid w:val="005D64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D6439"/>
    <w:rPr>
      <w:rFonts w:ascii="Arial" w:hAnsi="Arial"/>
      <w:sz w:val="20"/>
    </w:rPr>
  </w:style>
  <w:style w:type="paragraph" w:styleId="Voettekst">
    <w:name w:val="footer"/>
    <w:basedOn w:val="Standaard"/>
    <w:link w:val="VoettekstChar"/>
    <w:uiPriority w:val="99"/>
    <w:unhideWhenUsed/>
    <w:rsid w:val="005D64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D6439"/>
    <w:rPr>
      <w:rFonts w:ascii="Arial" w:hAnsi="Arial"/>
      <w:sz w:val="20"/>
    </w:rPr>
  </w:style>
  <w:style w:type="paragraph" w:styleId="Lijstalinea">
    <w:name w:val="List Paragraph"/>
    <w:basedOn w:val="Standaard"/>
    <w:uiPriority w:val="34"/>
    <w:rsid w:val="00FC7B09"/>
    <w:pPr>
      <w:ind w:left="720"/>
      <w:contextualSpacing/>
    </w:pPr>
  </w:style>
  <w:style w:type="character" w:customStyle="1" w:styleId="Kop1Char">
    <w:name w:val="Kop 1 Char"/>
    <w:basedOn w:val="Standaardalinea-lettertype"/>
    <w:link w:val="Kop1"/>
    <w:uiPriority w:val="9"/>
    <w:rsid w:val="005D198E"/>
    <w:rPr>
      <w:rFonts w:ascii="Arial" w:eastAsiaTheme="majorEastAsia" w:hAnsi="Arial" w:cstheme="majorBidi"/>
      <w:b/>
      <w:caps/>
      <w:color w:val="000000" w:themeColor="text1"/>
      <w:position w:val="4"/>
      <w:szCs w:val="32"/>
    </w:rPr>
  </w:style>
  <w:style w:type="paragraph" w:styleId="Titel">
    <w:name w:val="Title"/>
    <w:basedOn w:val="Standaard"/>
    <w:next w:val="Standaard"/>
    <w:link w:val="TitelChar"/>
    <w:uiPriority w:val="10"/>
    <w:qFormat/>
    <w:rsid w:val="00B37026"/>
    <w:pPr>
      <w:spacing w:after="240" w:line="240" w:lineRule="auto"/>
      <w:contextualSpacing/>
    </w:pPr>
    <w:rPr>
      <w:rFonts w:eastAsiaTheme="majorEastAsia" w:cstheme="majorBidi"/>
      <w:b/>
      <w:caps/>
      <w:spacing w:val="-10"/>
      <w:kern w:val="28"/>
      <w:sz w:val="28"/>
      <w:szCs w:val="56"/>
    </w:rPr>
  </w:style>
  <w:style w:type="character" w:customStyle="1" w:styleId="TitelChar">
    <w:name w:val="Titel Char"/>
    <w:basedOn w:val="Standaardalinea-lettertype"/>
    <w:link w:val="Titel"/>
    <w:uiPriority w:val="10"/>
    <w:rsid w:val="00B37026"/>
    <w:rPr>
      <w:rFonts w:ascii="Arial" w:eastAsiaTheme="majorEastAsia" w:hAnsi="Arial" w:cstheme="majorBidi"/>
      <w:b/>
      <w:caps/>
      <w:spacing w:val="-10"/>
      <w:kern w:val="28"/>
      <w:sz w:val="28"/>
      <w:szCs w:val="56"/>
    </w:rPr>
  </w:style>
  <w:style w:type="character" w:customStyle="1" w:styleId="Kop2Char">
    <w:name w:val="Kop 2 Char"/>
    <w:basedOn w:val="Standaardalinea-lettertype"/>
    <w:link w:val="Kop2"/>
    <w:uiPriority w:val="9"/>
    <w:rsid w:val="005D198E"/>
    <w:rPr>
      <w:rFonts w:ascii="Arial" w:eastAsiaTheme="majorEastAsia" w:hAnsi="Arial" w:cstheme="majorBidi"/>
      <w:b/>
      <w:caps/>
      <w:sz w:val="20"/>
      <w:szCs w:val="26"/>
    </w:rPr>
  </w:style>
  <w:style w:type="character" w:customStyle="1" w:styleId="Kop3Char">
    <w:name w:val="Kop 3 Char"/>
    <w:basedOn w:val="Standaardalinea-lettertype"/>
    <w:link w:val="Kop3"/>
    <w:uiPriority w:val="9"/>
    <w:rsid w:val="005D198E"/>
    <w:rPr>
      <w:rFonts w:ascii="Arial" w:eastAsiaTheme="majorEastAsia" w:hAnsi="Arial" w:cstheme="majorBidi"/>
      <w:b/>
      <w:caps/>
      <w:sz w:val="20"/>
      <w:szCs w:val="26"/>
    </w:rPr>
  </w:style>
  <w:style w:type="character" w:customStyle="1" w:styleId="Kop4Char">
    <w:name w:val="Kop 4 Char"/>
    <w:basedOn w:val="Standaardalinea-lettertype"/>
    <w:link w:val="Kop4"/>
    <w:uiPriority w:val="9"/>
    <w:rsid w:val="005D198E"/>
    <w:rPr>
      <w:rFonts w:ascii="Arial" w:eastAsiaTheme="majorEastAsia" w:hAnsi="Arial" w:cstheme="majorBidi"/>
      <w:b/>
      <w:caps/>
      <w:sz w:val="20"/>
      <w:szCs w:val="26"/>
    </w:rPr>
  </w:style>
  <w:style w:type="character" w:customStyle="1" w:styleId="Kop5Char">
    <w:name w:val="Kop 5 Char"/>
    <w:basedOn w:val="Standaardalinea-lettertype"/>
    <w:link w:val="Kop5"/>
    <w:uiPriority w:val="9"/>
    <w:rsid w:val="005D198E"/>
    <w:rPr>
      <w:rFonts w:asciiTheme="majorHAnsi" w:eastAsiaTheme="majorEastAsia" w:hAnsiTheme="majorHAnsi" w:cstheme="majorBidi"/>
      <w:b/>
      <w:caps/>
      <w:color w:val="000000" w:themeColor="text1"/>
      <w:sz w:val="20"/>
      <w:szCs w:val="26"/>
    </w:rPr>
  </w:style>
  <w:style w:type="character" w:customStyle="1" w:styleId="Kop6Char">
    <w:name w:val="Kop 6 Char"/>
    <w:basedOn w:val="Standaardalinea-lettertype"/>
    <w:link w:val="Kop6"/>
    <w:uiPriority w:val="9"/>
    <w:rsid w:val="004911E6"/>
    <w:rPr>
      <w:rFonts w:asciiTheme="majorHAnsi" w:eastAsiaTheme="majorEastAsia" w:hAnsiTheme="majorHAnsi" w:cstheme="majorBidi"/>
      <w:sz w:val="20"/>
    </w:rPr>
  </w:style>
  <w:style w:type="character" w:customStyle="1" w:styleId="Kop7Char">
    <w:name w:val="Kop 7 Char"/>
    <w:basedOn w:val="Standaardalinea-lettertype"/>
    <w:link w:val="Kop7"/>
    <w:uiPriority w:val="9"/>
    <w:semiHidden/>
    <w:rsid w:val="004911E6"/>
    <w:rPr>
      <w:rFonts w:asciiTheme="majorHAnsi" w:eastAsiaTheme="majorEastAsia" w:hAnsiTheme="majorHAnsi" w:cstheme="majorBidi"/>
      <w:i/>
      <w:iCs/>
      <w:sz w:val="20"/>
    </w:rPr>
  </w:style>
  <w:style w:type="character" w:customStyle="1" w:styleId="Kop8Char">
    <w:name w:val="Kop 8 Char"/>
    <w:basedOn w:val="Standaardalinea-lettertype"/>
    <w:link w:val="Kop8"/>
    <w:uiPriority w:val="9"/>
    <w:semiHidden/>
    <w:rsid w:val="008C417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C4173"/>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Titel"/>
    <w:next w:val="Standaard"/>
    <w:uiPriority w:val="10"/>
    <w:unhideWhenUsed/>
    <w:qFormat/>
    <w:rsid w:val="0073671B"/>
    <w:pPr>
      <w:pageBreakBefore/>
    </w:pPr>
    <w:rPr>
      <w:lang w:eastAsia="nl-NL"/>
    </w:rPr>
  </w:style>
  <w:style w:type="paragraph" w:styleId="Inhopg1">
    <w:name w:val="toc 1"/>
    <w:basedOn w:val="Standaard"/>
    <w:next w:val="Standaard"/>
    <w:autoRedefine/>
    <w:uiPriority w:val="39"/>
    <w:unhideWhenUsed/>
    <w:rsid w:val="00E01C58"/>
    <w:pPr>
      <w:tabs>
        <w:tab w:val="left" w:pos="357"/>
        <w:tab w:val="right" w:leader="dot" w:pos="9060"/>
      </w:tabs>
      <w:spacing w:after="60"/>
    </w:pPr>
    <w:rPr>
      <w:b/>
      <w:caps/>
    </w:rPr>
  </w:style>
  <w:style w:type="paragraph" w:styleId="Inhopg3">
    <w:name w:val="toc 3"/>
    <w:basedOn w:val="Standaard"/>
    <w:next w:val="Standaard"/>
    <w:autoRedefine/>
    <w:uiPriority w:val="39"/>
    <w:unhideWhenUsed/>
    <w:rsid w:val="00E01C58"/>
    <w:pPr>
      <w:spacing w:after="60"/>
      <w:ind w:left="714"/>
    </w:pPr>
  </w:style>
  <w:style w:type="character" w:styleId="Hyperlink">
    <w:name w:val="Hyperlink"/>
    <w:basedOn w:val="Standaardalinea-lettertype"/>
    <w:uiPriority w:val="99"/>
    <w:unhideWhenUsed/>
    <w:rsid w:val="008C4173"/>
    <w:rPr>
      <w:color w:val="00528C" w:themeColor="hyperlink"/>
      <w:u w:val="single"/>
    </w:rPr>
  </w:style>
  <w:style w:type="paragraph" w:styleId="Inhopg9">
    <w:name w:val="toc 9"/>
    <w:basedOn w:val="Standaard"/>
    <w:next w:val="Standaard"/>
    <w:autoRedefine/>
    <w:uiPriority w:val="39"/>
    <w:semiHidden/>
    <w:unhideWhenUsed/>
    <w:rsid w:val="008C4173"/>
    <w:pPr>
      <w:spacing w:after="100"/>
      <w:ind w:left="1600"/>
    </w:pPr>
  </w:style>
  <w:style w:type="paragraph" w:styleId="Inhopg2">
    <w:name w:val="toc 2"/>
    <w:basedOn w:val="Standaard"/>
    <w:next w:val="Standaard"/>
    <w:autoRedefine/>
    <w:uiPriority w:val="39"/>
    <w:unhideWhenUsed/>
    <w:rsid w:val="00732D59"/>
    <w:pPr>
      <w:tabs>
        <w:tab w:val="left" w:pos="880"/>
        <w:tab w:val="right" w:leader="dot" w:pos="9072"/>
      </w:tabs>
      <w:spacing w:after="60"/>
      <w:ind w:left="357"/>
      <w:contextualSpacing/>
    </w:pPr>
  </w:style>
  <w:style w:type="table" w:styleId="Tabelraster">
    <w:name w:val="Table Grid"/>
    <w:basedOn w:val="Standaardtabel"/>
    <w:uiPriority w:val="39"/>
    <w:rsid w:val="00C8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Accent6">
    <w:name w:val="Grid Table 2 Accent 6"/>
    <w:basedOn w:val="Standaardtabel"/>
    <w:uiPriority w:val="47"/>
    <w:rsid w:val="00526D78"/>
    <w:pPr>
      <w:spacing w:after="0" w:line="240" w:lineRule="auto"/>
    </w:pPr>
    <w:tblPr>
      <w:tblStyleRowBandSize w:val="1"/>
      <w:tblStyleColBandSize w:val="1"/>
      <w:tblBorders>
        <w:top w:val="single" w:sz="2" w:space="0" w:color="BFE45A" w:themeColor="accent6" w:themeTint="99"/>
        <w:bottom w:val="single" w:sz="2" w:space="0" w:color="BFE45A" w:themeColor="accent6" w:themeTint="99"/>
        <w:insideH w:val="single" w:sz="2" w:space="0" w:color="BFE45A" w:themeColor="accent6" w:themeTint="99"/>
        <w:insideV w:val="single" w:sz="2" w:space="0" w:color="BFE45A" w:themeColor="accent6" w:themeTint="99"/>
      </w:tblBorders>
    </w:tblPr>
    <w:tblStylePr w:type="firstRow">
      <w:rPr>
        <w:b/>
        <w:bCs/>
      </w:rPr>
      <w:tblPr/>
      <w:tcPr>
        <w:tcBorders>
          <w:top w:val="nil"/>
          <w:bottom w:val="single" w:sz="12" w:space="0" w:color="BFE45A" w:themeColor="accent6" w:themeTint="99"/>
          <w:insideH w:val="nil"/>
          <w:insideV w:val="nil"/>
        </w:tcBorders>
        <w:shd w:val="clear" w:color="auto" w:fill="FFFFFF" w:themeFill="background1"/>
      </w:tcPr>
    </w:tblStylePr>
    <w:tblStylePr w:type="lastRow">
      <w:rPr>
        <w:b/>
        <w:bCs/>
      </w:rPr>
      <w:tblPr/>
      <w:tcPr>
        <w:tcBorders>
          <w:top w:val="double" w:sz="2" w:space="0" w:color="BFE45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C8" w:themeFill="accent6" w:themeFillTint="33"/>
      </w:tcPr>
    </w:tblStylePr>
    <w:tblStylePr w:type="band1Horz">
      <w:tblPr/>
      <w:tcPr>
        <w:shd w:val="clear" w:color="auto" w:fill="E9F6C8" w:themeFill="accent6" w:themeFillTint="33"/>
      </w:tcPr>
    </w:tblStylePr>
  </w:style>
  <w:style w:type="table" w:styleId="Tabelraster1licht">
    <w:name w:val="Grid Table 1 Light"/>
    <w:basedOn w:val="Standaardtabel"/>
    <w:uiPriority w:val="46"/>
    <w:rsid w:val="00526D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26D78"/>
    <w:pPr>
      <w:spacing w:after="0" w:line="240" w:lineRule="auto"/>
    </w:pPr>
    <w:tblPr>
      <w:tblStyleRowBandSize w:val="1"/>
      <w:tblStyleColBandSize w:val="1"/>
      <w:tblBorders>
        <w:top w:val="single" w:sz="4" w:space="0" w:color="EEBB88" w:themeColor="accent2" w:themeTint="66"/>
        <w:left w:val="single" w:sz="4" w:space="0" w:color="EEBB88" w:themeColor="accent2" w:themeTint="66"/>
        <w:bottom w:val="single" w:sz="4" w:space="0" w:color="EEBB88" w:themeColor="accent2" w:themeTint="66"/>
        <w:right w:val="single" w:sz="4" w:space="0" w:color="EEBB88" w:themeColor="accent2" w:themeTint="66"/>
        <w:insideH w:val="single" w:sz="4" w:space="0" w:color="EEBB88" w:themeColor="accent2" w:themeTint="66"/>
        <w:insideV w:val="single" w:sz="4" w:space="0" w:color="EEBB88" w:themeColor="accent2" w:themeTint="66"/>
      </w:tblBorders>
    </w:tblPr>
    <w:tblStylePr w:type="firstRow">
      <w:rPr>
        <w:b/>
        <w:bCs/>
      </w:rPr>
      <w:tblPr/>
      <w:tcPr>
        <w:tcBorders>
          <w:bottom w:val="single" w:sz="12" w:space="0" w:color="E69A4D" w:themeColor="accent2" w:themeTint="99"/>
        </w:tcBorders>
      </w:tcPr>
    </w:tblStylePr>
    <w:tblStylePr w:type="lastRow">
      <w:rPr>
        <w:b/>
        <w:bCs/>
      </w:rPr>
      <w:tblPr/>
      <w:tcPr>
        <w:tcBorders>
          <w:top w:val="double" w:sz="2" w:space="0" w:color="E69A4D" w:themeColor="accent2" w:themeTint="99"/>
        </w:tcBorders>
      </w:tcPr>
    </w:tblStylePr>
    <w:tblStylePr w:type="firstCol">
      <w:rPr>
        <w:b/>
        <w:bCs/>
      </w:rPr>
    </w:tblStylePr>
    <w:tblStylePr w:type="lastCol">
      <w:rPr>
        <w:b/>
        <w:bCs/>
      </w:rPr>
    </w:tblStylePr>
  </w:style>
  <w:style w:type="table" w:styleId="Rastertabel4-Accent6">
    <w:name w:val="Grid Table 4 Accent 6"/>
    <w:basedOn w:val="Standaardtabel"/>
    <w:uiPriority w:val="49"/>
    <w:rsid w:val="00526D78"/>
    <w:pPr>
      <w:spacing w:after="0" w:line="240" w:lineRule="auto"/>
    </w:pPr>
    <w:tblPr>
      <w:tblStyleRowBandSize w:val="1"/>
      <w:tblStyleColBandSize w:val="1"/>
      <w:tblBorders>
        <w:top w:val="single" w:sz="4" w:space="0" w:color="BFE45A" w:themeColor="accent6" w:themeTint="99"/>
        <w:left w:val="single" w:sz="4" w:space="0" w:color="BFE45A" w:themeColor="accent6" w:themeTint="99"/>
        <w:bottom w:val="single" w:sz="4" w:space="0" w:color="BFE45A" w:themeColor="accent6" w:themeTint="99"/>
        <w:right w:val="single" w:sz="4" w:space="0" w:color="BFE45A" w:themeColor="accent6" w:themeTint="99"/>
        <w:insideH w:val="single" w:sz="4" w:space="0" w:color="BFE45A" w:themeColor="accent6" w:themeTint="99"/>
        <w:insideV w:val="single" w:sz="4" w:space="0" w:color="BFE45A" w:themeColor="accent6" w:themeTint="99"/>
      </w:tblBorders>
    </w:tblPr>
    <w:tblStylePr w:type="firstRow">
      <w:rPr>
        <w:b/>
        <w:bCs/>
        <w:color w:val="FFFFFF" w:themeColor="background1"/>
      </w:rPr>
      <w:tblPr/>
      <w:tcPr>
        <w:tcBorders>
          <w:top w:val="single" w:sz="4" w:space="0" w:color="80A51B" w:themeColor="accent6"/>
          <w:left w:val="single" w:sz="4" w:space="0" w:color="80A51B" w:themeColor="accent6"/>
          <w:bottom w:val="single" w:sz="4" w:space="0" w:color="80A51B" w:themeColor="accent6"/>
          <w:right w:val="single" w:sz="4" w:space="0" w:color="80A51B" w:themeColor="accent6"/>
          <w:insideH w:val="nil"/>
          <w:insideV w:val="nil"/>
        </w:tcBorders>
        <w:shd w:val="clear" w:color="auto" w:fill="80A51B" w:themeFill="accent6"/>
      </w:tcPr>
    </w:tblStylePr>
    <w:tblStylePr w:type="lastRow">
      <w:rPr>
        <w:b/>
        <w:bCs/>
      </w:rPr>
      <w:tblPr/>
      <w:tcPr>
        <w:tcBorders>
          <w:top w:val="double" w:sz="4" w:space="0" w:color="80A51B" w:themeColor="accent6"/>
        </w:tcBorders>
      </w:tcPr>
    </w:tblStylePr>
    <w:tblStylePr w:type="firstCol">
      <w:rPr>
        <w:b/>
        <w:bCs/>
      </w:rPr>
    </w:tblStylePr>
    <w:tblStylePr w:type="lastCol">
      <w:rPr>
        <w:b/>
        <w:bCs/>
      </w:rPr>
    </w:tblStylePr>
    <w:tblStylePr w:type="band1Vert">
      <w:tblPr/>
      <w:tcPr>
        <w:shd w:val="clear" w:color="auto" w:fill="E9F6C8" w:themeFill="accent6" w:themeFillTint="33"/>
      </w:tcPr>
    </w:tblStylePr>
    <w:tblStylePr w:type="band1Horz">
      <w:tblPr/>
      <w:tcPr>
        <w:shd w:val="clear" w:color="auto" w:fill="E9F6C8" w:themeFill="accent6" w:themeFillTint="33"/>
      </w:tcPr>
    </w:tblStylePr>
  </w:style>
  <w:style w:type="character" w:styleId="Tekstvantijdelijkeaanduiding">
    <w:name w:val="Placeholder Text"/>
    <w:basedOn w:val="Standaardalinea-lettertype"/>
    <w:uiPriority w:val="99"/>
    <w:semiHidden/>
    <w:rsid w:val="001E0B60"/>
    <w:rPr>
      <w:color w:val="808080"/>
    </w:rPr>
  </w:style>
  <w:style w:type="paragraph" w:styleId="Duidelijkcitaat">
    <w:name w:val="Intense Quote"/>
    <w:basedOn w:val="Standaard"/>
    <w:next w:val="Standaard"/>
    <w:link w:val="DuidelijkcitaatChar"/>
    <w:uiPriority w:val="30"/>
    <w:rsid w:val="00EB5F98"/>
    <w:pPr>
      <w:pBdr>
        <w:top w:val="single" w:sz="4" w:space="10" w:color="00528C" w:themeColor="accent1"/>
        <w:bottom w:val="single" w:sz="4" w:space="10" w:color="00528C" w:themeColor="accent1"/>
      </w:pBdr>
      <w:spacing w:before="360" w:after="360"/>
      <w:ind w:left="864" w:right="864"/>
      <w:jc w:val="center"/>
    </w:pPr>
    <w:rPr>
      <w:i/>
      <w:iCs/>
    </w:rPr>
  </w:style>
  <w:style w:type="character" w:customStyle="1" w:styleId="DuidelijkcitaatChar">
    <w:name w:val="Duidelijk citaat Char"/>
    <w:basedOn w:val="Standaardalinea-lettertype"/>
    <w:link w:val="Duidelijkcitaat"/>
    <w:uiPriority w:val="30"/>
    <w:rsid w:val="00EB5F98"/>
    <w:rPr>
      <w:rFonts w:ascii="Arial" w:hAnsi="Arial"/>
      <w:i/>
      <w:iCs/>
      <w:sz w:val="20"/>
    </w:rPr>
  </w:style>
  <w:style w:type="character" w:styleId="Intensievebenadrukking">
    <w:name w:val="Intense Emphasis"/>
    <w:basedOn w:val="Standaardalinea-lettertype"/>
    <w:uiPriority w:val="21"/>
    <w:rsid w:val="00EB5F98"/>
    <w:rPr>
      <w:i/>
      <w:iCs/>
      <w:color w:val="auto"/>
    </w:rPr>
  </w:style>
  <w:style w:type="character" w:styleId="Intensieveverwijzing">
    <w:name w:val="Intense Reference"/>
    <w:basedOn w:val="Standaardalinea-lettertype"/>
    <w:uiPriority w:val="32"/>
    <w:rsid w:val="00EB5F98"/>
    <w:rPr>
      <w:b/>
      <w:bCs/>
      <w:smallCaps/>
      <w:color w:val="auto"/>
      <w:spacing w:val="5"/>
    </w:rPr>
  </w:style>
  <w:style w:type="table" w:styleId="Rastertabel4-Accent1">
    <w:name w:val="Grid Table 4 Accent 1"/>
    <w:basedOn w:val="Professioneletabel"/>
    <w:uiPriority w:val="49"/>
    <w:rsid w:val="00C844DF"/>
    <w:pPr>
      <w:spacing w:line="240" w:lineRule="auto"/>
    </w:pPr>
    <w:tblPr>
      <w:tblStyleRowBandSize w:val="1"/>
      <w:tblStyleColBandSize w:val="1"/>
      <w:tblBorders>
        <w:top w:val="single" w:sz="4" w:space="0" w:color="21A2FF" w:themeColor="accent1" w:themeTint="99"/>
        <w:left w:val="single" w:sz="4" w:space="0" w:color="21A2FF" w:themeColor="accent1" w:themeTint="99"/>
        <w:bottom w:val="single" w:sz="4" w:space="0" w:color="21A2FF" w:themeColor="accent1" w:themeTint="99"/>
        <w:right w:val="single" w:sz="4" w:space="0" w:color="21A2FF" w:themeColor="accent1" w:themeTint="99"/>
        <w:insideH w:val="single" w:sz="4" w:space="0" w:color="21A2FF" w:themeColor="accent1" w:themeTint="99"/>
        <w:insideV w:val="single" w:sz="4" w:space="0" w:color="21A2FF" w:themeColor="accent1" w:themeTint="99"/>
      </w:tblBorders>
    </w:tblPr>
    <w:tcPr>
      <w:shd w:val="clear" w:color="auto" w:fill="auto"/>
    </w:tcPr>
    <w:tblStylePr w:type="firstRow">
      <w:rPr>
        <w:b/>
        <w:bCs/>
        <w:color w:val="FFFFFF" w:themeColor="background1"/>
      </w:rPr>
      <w:tblPr/>
      <w:tcPr>
        <w:tcBorders>
          <w:top w:val="single" w:sz="4" w:space="0" w:color="00528C" w:themeColor="accent1"/>
          <w:left w:val="single" w:sz="4" w:space="0" w:color="00528C" w:themeColor="accent1"/>
          <w:bottom w:val="single" w:sz="4" w:space="0" w:color="00528C" w:themeColor="accent1"/>
          <w:right w:val="single" w:sz="4" w:space="0" w:color="00528C" w:themeColor="accent1"/>
          <w:insideH w:val="nil"/>
          <w:insideV w:val="nil"/>
          <w:tl2br w:val="none" w:sz="0" w:space="0" w:color="auto"/>
          <w:tr2bl w:val="none" w:sz="0" w:space="0" w:color="auto"/>
        </w:tcBorders>
        <w:shd w:val="clear" w:color="auto" w:fill="00528C" w:themeFill="accent1"/>
      </w:tcPr>
    </w:tblStylePr>
    <w:tblStylePr w:type="lastRow">
      <w:rPr>
        <w:b/>
        <w:bCs/>
      </w:rPr>
      <w:tblPr/>
      <w:tcPr>
        <w:tcBorders>
          <w:top w:val="double" w:sz="4" w:space="0" w:color="00528C" w:themeColor="accent1"/>
        </w:tcBorders>
      </w:tcPr>
    </w:tblStylePr>
    <w:tblStylePr w:type="firstCol">
      <w:rPr>
        <w:b/>
        <w:bCs/>
      </w:rPr>
    </w:tblStylePr>
    <w:tblStylePr w:type="lastCol">
      <w:rPr>
        <w:b/>
        <w:bCs/>
      </w:rPr>
    </w:tblStylePr>
    <w:tblStylePr w:type="band1Vert">
      <w:tblPr/>
      <w:tcPr>
        <w:shd w:val="clear" w:color="auto" w:fill="B5E0FF" w:themeFill="accent1" w:themeFillTint="33"/>
      </w:tcPr>
    </w:tblStylePr>
    <w:tblStylePr w:type="band1Horz">
      <w:tblPr/>
      <w:tcPr>
        <w:shd w:val="clear" w:color="auto" w:fill="B5E0FF" w:themeFill="accent1" w:themeFillTint="33"/>
      </w:tcPr>
    </w:tblStylePr>
  </w:style>
  <w:style w:type="table" w:styleId="Rastertabel4-Accent5">
    <w:name w:val="Grid Table 4 Accent 5"/>
    <w:basedOn w:val="Standaardtabel"/>
    <w:uiPriority w:val="49"/>
    <w:rsid w:val="005A0496"/>
    <w:pPr>
      <w:spacing w:after="0" w:line="240" w:lineRule="auto"/>
    </w:pPr>
    <w:tblPr>
      <w:tblStyleRowBandSize w:val="1"/>
      <w:tblStyleColBandSize w:val="1"/>
      <w:tblBorders>
        <w:top w:val="single" w:sz="4" w:space="0" w:color="ABB19E" w:themeColor="accent5" w:themeTint="99"/>
        <w:left w:val="single" w:sz="4" w:space="0" w:color="ABB19E" w:themeColor="accent5" w:themeTint="99"/>
        <w:bottom w:val="single" w:sz="4" w:space="0" w:color="ABB19E" w:themeColor="accent5" w:themeTint="99"/>
        <w:right w:val="single" w:sz="4" w:space="0" w:color="ABB19E" w:themeColor="accent5" w:themeTint="99"/>
        <w:insideH w:val="single" w:sz="4" w:space="0" w:color="ABB19E" w:themeColor="accent5" w:themeTint="99"/>
        <w:insideV w:val="single" w:sz="4" w:space="0" w:color="ABB19E" w:themeColor="accent5" w:themeTint="99"/>
      </w:tblBorders>
    </w:tblPr>
    <w:tblStylePr w:type="firstRow">
      <w:rPr>
        <w:b/>
        <w:bCs/>
        <w:color w:val="FFFFFF" w:themeColor="background1"/>
      </w:rPr>
      <w:tblPr/>
      <w:tcPr>
        <w:tcBorders>
          <w:top w:val="single" w:sz="4" w:space="0" w:color="727A62" w:themeColor="accent5"/>
          <w:left w:val="single" w:sz="4" w:space="0" w:color="727A62" w:themeColor="accent5"/>
          <w:bottom w:val="single" w:sz="4" w:space="0" w:color="727A62" w:themeColor="accent5"/>
          <w:right w:val="single" w:sz="4" w:space="0" w:color="727A62" w:themeColor="accent5"/>
          <w:insideH w:val="nil"/>
          <w:insideV w:val="nil"/>
        </w:tcBorders>
        <w:shd w:val="clear" w:color="auto" w:fill="727A62" w:themeFill="accent5"/>
      </w:tcPr>
    </w:tblStylePr>
    <w:tblStylePr w:type="lastRow">
      <w:rPr>
        <w:b/>
        <w:bCs/>
      </w:rPr>
      <w:tblPr/>
      <w:tcPr>
        <w:tcBorders>
          <w:top w:val="double" w:sz="4" w:space="0" w:color="727A62" w:themeColor="accent5"/>
        </w:tcBorders>
      </w:tcPr>
    </w:tblStylePr>
    <w:tblStylePr w:type="firstCol">
      <w:rPr>
        <w:b/>
        <w:bCs/>
      </w:rPr>
    </w:tblStylePr>
    <w:tblStylePr w:type="lastCol">
      <w:rPr>
        <w:b/>
        <w:bCs/>
      </w:rPr>
    </w:tblStylePr>
    <w:tblStylePr w:type="band1Vert">
      <w:tblPr/>
      <w:tcPr>
        <w:shd w:val="clear" w:color="auto" w:fill="E3E5DE" w:themeFill="accent5" w:themeFillTint="33"/>
      </w:tcPr>
    </w:tblStylePr>
    <w:tblStylePr w:type="band1Horz">
      <w:tblPr/>
      <w:tcPr>
        <w:shd w:val="clear" w:color="auto" w:fill="E3E5DE" w:themeFill="accent5" w:themeFillTint="33"/>
      </w:tcPr>
    </w:tblStylePr>
  </w:style>
  <w:style w:type="table" w:styleId="Rastertabel5donker-Accent4">
    <w:name w:val="Grid Table 5 Dark Accent 4"/>
    <w:basedOn w:val="Standaardtabel"/>
    <w:uiPriority w:val="50"/>
    <w:rsid w:val="005A04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172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172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172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1720" w:themeFill="accent4"/>
      </w:tcPr>
    </w:tblStylePr>
    <w:tblStylePr w:type="band1Vert">
      <w:tblPr/>
      <w:tcPr>
        <w:shd w:val="clear" w:color="auto" w:fill="F09196" w:themeFill="accent4" w:themeFillTint="66"/>
      </w:tcPr>
    </w:tblStylePr>
    <w:tblStylePr w:type="band1Horz">
      <w:tblPr/>
      <w:tcPr>
        <w:shd w:val="clear" w:color="auto" w:fill="F09196" w:themeFill="accent4" w:themeFillTint="66"/>
      </w:tcPr>
    </w:tblStylePr>
  </w:style>
  <w:style w:type="table" w:styleId="Rastertabel5donker-Accent5">
    <w:name w:val="Grid Table 5 Dark Accent 5"/>
    <w:basedOn w:val="Standaardtabel"/>
    <w:uiPriority w:val="50"/>
    <w:rsid w:val="005A04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27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27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27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27A62" w:themeFill="accent5"/>
      </w:tcPr>
    </w:tblStylePr>
    <w:tblStylePr w:type="band1Vert">
      <w:tblPr/>
      <w:tcPr>
        <w:shd w:val="clear" w:color="auto" w:fill="C7CBBE" w:themeFill="accent5" w:themeFillTint="66"/>
      </w:tcPr>
    </w:tblStylePr>
    <w:tblStylePr w:type="band1Horz">
      <w:tblPr/>
      <w:tcPr>
        <w:shd w:val="clear" w:color="auto" w:fill="C7CBBE" w:themeFill="accent5" w:themeFillTint="66"/>
      </w:tcPr>
    </w:tblStylePr>
  </w:style>
  <w:style w:type="table" w:styleId="Rastertabel4-Accent4">
    <w:name w:val="Grid Table 4 Accent 4"/>
    <w:basedOn w:val="Standaardtabel"/>
    <w:uiPriority w:val="49"/>
    <w:rsid w:val="005A0496"/>
    <w:pPr>
      <w:spacing w:after="0" w:line="240" w:lineRule="auto"/>
    </w:pPr>
    <w:tblPr>
      <w:tblStyleRowBandSize w:val="1"/>
      <w:tblStyleColBandSize w:val="1"/>
      <w:tblBorders>
        <w:top w:val="single" w:sz="4" w:space="0" w:color="E95A62" w:themeColor="accent4" w:themeTint="99"/>
        <w:left w:val="single" w:sz="4" w:space="0" w:color="E95A62" w:themeColor="accent4" w:themeTint="99"/>
        <w:bottom w:val="single" w:sz="4" w:space="0" w:color="E95A62" w:themeColor="accent4" w:themeTint="99"/>
        <w:right w:val="single" w:sz="4" w:space="0" w:color="E95A62" w:themeColor="accent4" w:themeTint="99"/>
        <w:insideH w:val="single" w:sz="4" w:space="0" w:color="E95A62" w:themeColor="accent4" w:themeTint="99"/>
        <w:insideV w:val="single" w:sz="4" w:space="0" w:color="E95A62" w:themeColor="accent4" w:themeTint="99"/>
      </w:tblBorders>
    </w:tblPr>
    <w:tblStylePr w:type="firstRow">
      <w:rPr>
        <w:b/>
        <w:bCs/>
        <w:color w:val="FFFFFF" w:themeColor="background1"/>
      </w:rPr>
      <w:tblPr/>
      <w:tcPr>
        <w:tcBorders>
          <w:top w:val="single" w:sz="4" w:space="0" w:color="B21720" w:themeColor="accent4"/>
          <w:left w:val="single" w:sz="4" w:space="0" w:color="B21720" w:themeColor="accent4"/>
          <w:bottom w:val="single" w:sz="4" w:space="0" w:color="B21720" w:themeColor="accent4"/>
          <w:right w:val="single" w:sz="4" w:space="0" w:color="B21720" w:themeColor="accent4"/>
          <w:insideH w:val="nil"/>
          <w:insideV w:val="nil"/>
        </w:tcBorders>
        <w:shd w:val="clear" w:color="auto" w:fill="B21720" w:themeFill="accent4"/>
      </w:tcPr>
    </w:tblStylePr>
    <w:tblStylePr w:type="lastRow">
      <w:rPr>
        <w:b/>
        <w:bCs/>
      </w:rPr>
      <w:tblPr/>
      <w:tcPr>
        <w:tcBorders>
          <w:top w:val="double" w:sz="4" w:space="0" w:color="B21720" w:themeColor="accent4"/>
        </w:tcBorders>
      </w:tcPr>
    </w:tblStylePr>
    <w:tblStylePr w:type="firstCol">
      <w:rPr>
        <w:b/>
        <w:bCs/>
      </w:rPr>
    </w:tblStylePr>
    <w:tblStylePr w:type="lastCol">
      <w:rPr>
        <w:b/>
        <w:bCs/>
      </w:rPr>
    </w:tblStylePr>
    <w:tblStylePr w:type="band1Vert">
      <w:tblPr/>
      <w:tcPr>
        <w:shd w:val="clear" w:color="auto" w:fill="F8C8CA" w:themeFill="accent4" w:themeFillTint="33"/>
      </w:tcPr>
    </w:tblStylePr>
    <w:tblStylePr w:type="band1Horz">
      <w:tblPr/>
      <w:tcPr>
        <w:shd w:val="clear" w:color="auto" w:fill="F8C8CA" w:themeFill="accent4" w:themeFillTint="33"/>
      </w:tcPr>
    </w:tblStylePr>
  </w:style>
  <w:style w:type="paragraph" w:customStyle="1" w:styleId="Opsom1">
    <w:name w:val="Opsom 1"/>
    <w:basedOn w:val="Standaard"/>
    <w:uiPriority w:val="11"/>
    <w:qFormat/>
    <w:rsid w:val="00D8259A"/>
    <w:pPr>
      <w:numPr>
        <w:numId w:val="8"/>
      </w:numPr>
      <w:ind w:left="284" w:hanging="284"/>
    </w:pPr>
    <w:rPr>
      <w:noProof/>
      <w:lang w:eastAsia="nl-NL"/>
    </w:rPr>
  </w:style>
  <w:style w:type="paragraph" w:customStyle="1" w:styleId="Opsom2">
    <w:name w:val="Opsom 2"/>
    <w:basedOn w:val="Opsom1"/>
    <w:uiPriority w:val="12"/>
    <w:qFormat/>
    <w:rsid w:val="00D8259A"/>
    <w:pPr>
      <w:numPr>
        <w:numId w:val="9"/>
      </w:numPr>
      <w:ind w:left="568" w:hanging="284"/>
    </w:pPr>
  </w:style>
  <w:style w:type="paragraph" w:customStyle="1" w:styleId="Opsom3">
    <w:name w:val="Opsom 3"/>
    <w:basedOn w:val="Opsom1"/>
    <w:uiPriority w:val="13"/>
    <w:qFormat/>
    <w:rsid w:val="00D8259A"/>
    <w:pPr>
      <w:numPr>
        <w:numId w:val="10"/>
      </w:numPr>
      <w:ind w:left="851" w:hanging="284"/>
    </w:pPr>
  </w:style>
  <w:style w:type="paragraph" w:customStyle="1" w:styleId="Opsom4">
    <w:name w:val="Opsom 4"/>
    <w:basedOn w:val="Opsom1"/>
    <w:uiPriority w:val="14"/>
    <w:qFormat/>
    <w:rsid w:val="00D8259A"/>
    <w:pPr>
      <w:numPr>
        <w:numId w:val="11"/>
      </w:numPr>
      <w:ind w:left="1135" w:hanging="284"/>
    </w:pPr>
  </w:style>
  <w:style w:type="paragraph" w:styleId="Ballontekst">
    <w:name w:val="Balloon Text"/>
    <w:basedOn w:val="Standaard"/>
    <w:link w:val="BallontekstChar"/>
    <w:uiPriority w:val="99"/>
    <w:semiHidden/>
    <w:unhideWhenUsed/>
    <w:rsid w:val="00DD083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0837"/>
    <w:rPr>
      <w:rFonts w:ascii="Segoe UI" w:hAnsi="Segoe UI" w:cs="Segoe UI"/>
      <w:sz w:val="18"/>
      <w:szCs w:val="18"/>
    </w:rPr>
  </w:style>
  <w:style w:type="table" w:styleId="Lijsttabel3-Accent1">
    <w:name w:val="List Table 3 Accent 1"/>
    <w:basedOn w:val="Standaardtabel"/>
    <w:uiPriority w:val="48"/>
    <w:rsid w:val="003B5A45"/>
    <w:pPr>
      <w:spacing w:after="0" w:line="240" w:lineRule="auto"/>
    </w:pPr>
    <w:tblPr>
      <w:tblStyleRowBandSize w:val="1"/>
      <w:tblStyleColBandSize w:val="1"/>
      <w:tblBorders>
        <w:top w:val="single" w:sz="4" w:space="0" w:color="00528C" w:themeColor="accent1"/>
        <w:left w:val="single" w:sz="4" w:space="0" w:color="00528C" w:themeColor="accent1"/>
        <w:bottom w:val="single" w:sz="4" w:space="0" w:color="00528C" w:themeColor="accent1"/>
        <w:right w:val="single" w:sz="4" w:space="0" w:color="00528C" w:themeColor="accent1"/>
        <w:insideH w:val="single" w:sz="4" w:space="0" w:color="00528C" w:themeColor="accent1"/>
        <w:insideV w:val="single" w:sz="4" w:space="0" w:color="00528C" w:themeColor="accent1"/>
      </w:tblBorders>
    </w:tblPr>
    <w:tblStylePr w:type="firstRow">
      <w:rPr>
        <w:b/>
        <w:bCs/>
        <w:color w:val="FFFFFF" w:themeColor="background1"/>
      </w:rPr>
      <w:tblPr/>
      <w:tcPr>
        <w:shd w:val="clear" w:color="auto" w:fill="00528C" w:themeFill="accent1"/>
      </w:tcPr>
    </w:tblStylePr>
    <w:tblStylePr w:type="lastRow">
      <w:rPr>
        <w:b/>
        <w:bCs/>
      </w:rPr>
      <w:tblPr/>
      <w:tcPr>
        <w:tcBorders>
          <w:top w:val="double" w:sz="4" w:space="0" w:color="00528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28C" w:themeColor="accent1"/>
          <w:right w:val="single" w:sz="4" w:space="0" w:color="00528C" w:themeColor="accent1"/>
        </w:tcBorders>
      </w:tcPr>
    </w:tblStylePr>
    <w:tblStylePr w:type="band1Horz">
      <w:tblPr/>
      <w:tcPr>
        <w:tcBorders>
          <w:top w:val="single" w:sz="4" w:space="0" w:color="00528C" w:themeColor="accent1"/>
          <w:bottom w:val="single" w:sz="4" w:space="0" w:color="00528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28C" w:themeColor="accent1"/>
          <w:left w:val="nil"/>
        </w:tcBorders>
      </w:tcPr>
    </w:tblStylePr>
    <w:tblStylePr w:type="swCell">
      <w:tblPr/>
      <w:tcPr>
        <w:tcBorders>
          <w:top w:val="double" w:sz="4" w:space="0" w:color="00528C" w:themeColor="accent1"/>
          <w:right w:val="nil"/>
        </w:tcBorders>
      </w:tcPr>
    </w:tblStylePr>
  </w:style>
  <w:style w:type="table" w:styleId="Professioneletabel">
    <w:name w:val="Table Professional"/>
    <w:basedOn w:val="Standaardtabel"/>
    <w:uiPriority w:val="99"/>
    <w:semiHidden/>
    <w:unhideWhenUsed/>
    <w:rsid w:val="003B5A45"/>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DLV">
      <a:dk1>
        <a:sysClr val="windowText" lastClr="000000"/>
      </a:dk1>
      <a:lt1>
        <a:srgbClr val="FFFFFF"/>
      </a:lt1>
      <a:dk2>
        <a:srgbClr val="00528C"/>
      </a:dk2>
      <a:lt2>
        <a:srgbClr val="FFFFFF"/>
      </a:lt2>
      <a:accent1>
        <a:srgbClr val="00528C"/>
      </a:accent1>
      <a:accent2>
        <a:srgbClr val="985715"/>
      </a:accent2>
      <a:accent3>
        <a:srgbClr val="EE7203"/>
      </a:accent3>
      <a:accent4>
        <a:srgbClr val="B21720"/>
      </a:accent4>
      <a:accent5>
        <a:srgbClr val="727A62"/>
      </a:accent5>
      <a:accent6>
        <a:srgbClr val="80A51B"/>
      </a:accent6>
      <a:hlink>
        <a:srgbClr val="00528C"/>
      </a:hlink>
      <a:folHlink>
        <a:srgbClr val="985715"/>
      </a:folHlink>
    </a:clrScheme>
    <a:fontScheme name="Aangepast 2">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D5BEA-A59B-4519-A869-6B3AFCA2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2020-11-20T11:31:00Z</dcterms:created>
  <dcterms:modified xsi:type="dcterms:W3CDTF">2020-11-20T11:31:00Z</dcterms:modified>
</cp:coreProperties>
</file>